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7638" w14:textId="58D0FD3C" w:rsidR="00631C18" w:rsidRPr="0062004B" w:rsidRDefault="0062004B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31C18" w:rsidRPr="0062004B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14:paraId="1400034F" w14:textId="77777777" w:rsidR="00631C18" w:rsidRPr="0062004B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0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Заместитель Главы администрации</w:t>
      </w:r>
    </w:p>
    <w:p w14:paraId="5F8BB3AE" w14:textId="77777777" w:rsidR="00631C18" w:rsidRPr="0062004B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0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городского округа Мытищи </w:t>
      </w:r>
    </w:p>
    <w:p w14:paraId="0D790D14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14:paraId="77F77D32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8AEB8F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____________________________ И.В. Яськив.</w:t>
      </w:r>
    </w:p>
    <w:p w14:paraId="287BCBA8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40A581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«______» ______________________ 2022 года.</w:t>
      </w:r>
    </w:p>
    <w:p w14:paraId="3B1A058E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53DB32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0CF95C" w14:textId="77777777" w:rsidR="00631C18" w:rsidRPr="00631C18" w:rsidRDefault="00631C18" w:rsidP="00631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ПРОТОКОЛ № 9</w:t>
      </w:r>
    </w:p>
    <w:p w14:paraId="78C72359" w14:textId="77777777" w:rsidR="00631C18" w:rsidRPr="00631C18" w:rsidRDefault="00631C18" w:rsidP="00631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рабочей группы Комиссии по обеспечению безопасности дорожного движения </w:t>
      </w:r>
    </w:p>
    <w:p w14:paraId="0AA400E0" w14:textId="77777777" w:rsidR="00631C18" w:rsidRPr="00631C18" w:rsidRDefault="00631C18" w:rsidP="00631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Мытищи.</w:t>
      </w:r>
    </w:p>
    <w:p w14:paraId="50C24872" w14:textId="77777777"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622AA9" w14:textId="77777777"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 xml:space="preserve"> г. Мытищи. Московская область                                                                                                                                 21 марта 2022 года.</w:t>
      </w:r>
    </w:p>
    <w:p w14:paraId="790B68C9" w14:textId="77777777"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BFED97" w14:textId="77777777"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Присутствовали:</w:t>
      </w:r>
    </w:p>
    <w:p w14:paraId="6F0A9C62" w14:textId="77777777" w:rsidR="00631C18" w:rsidRPr="00631C18" w:rsidRDefault="00631C18" w:rsidP="00631C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925"/>
        <w:gridCol w:w="942"/>
        <w:gridCol w:w="5351"/>
        <w:gridCol w:w="2957"/>
        <w:gridCol w:w="1919"/>
      </w:tblGrid>
      <w:tr w:rsidR="00631C18" w:rsidRPr="00631C18" w14:paraId="5D7833D6" w14:textId="77777777" w:rsidTr="00694C53"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5657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Яськив И.В.</w:t>
            </w:r>
          </w:p>
          <w:p w14:paraId="77E2E918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154556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14:paraId="6611EBC0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8E1A16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14:paraId="5E8BA910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E1BA4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B526F7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В.А.</w:t>
            </w:r>
          </w:p>
          <w:p w14:paraId="54A4A965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037576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Гаврилина Д.М.</w:t>
            </w:r>
          </w:p>
          <w:p w14:paraId="3BBE0DAE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Беляков А.С.</w:t>
            </w:r>
          </w:p>
          <w:p w14:paraId="051F8F93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Томарев И.В.</w:t>
            </w:r>
          </w:p>
          <w:p w14:paraId="26D3B932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Вершинин В.В.</w:t>
            </w:r>
          </w:p>
          <w:p w14:paraId="23746EE2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Фролов М.М.</w:t>
            </w:r>
          </w:p>
          <w:p w14:paraId="44CEA506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Петрухин Д.Л.</w:t>
            </w:r>
          </w:p>
          <w:p w14:paraId="469DB79D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99D31C" w14:textId="0C80EEFC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r w:rsidR="006200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глашенные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4744A12E" w14:textId="6F7122B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Шабалина А.Б., Невзорова И.</w:t>
            </w:r>
            <w:r w:rsidR="006200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</w:t>
            </w:r>
          </w:p>
          <w:p w14:paraId="2EE82A8B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14:paraId="1BB4DF41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267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заместитель главы городского округа Мытищи – руководитель рабочей группы Комиссии по безопасности дорожного движения городского округа Мытищи;</w:t>
            </w:r>
          </w:p>
          <w:p w14:paraId="73C86F53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транспорта и дорожного хозяйства Администрации городского округа Мытищи;</w:t>
            </w:r>
          </w:p>
          <w:p w14:paraId="6B63AF0C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организации дорожного движения Управления транспорта и дорожного хозяйства администрации городского округа Мытищи – секретарь рабочей группы Комиссии по обеспечению безопасности дорожного движения;</w:t>
            </w:r>
          </w:p>
          <w:p w14:paraId="6A3F4EC7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отделения дорожного надзора Отдела ГИБДД МУ МВД России «Мытищинское» по Московской области;</w:t>
            </w:r>
          </w:p>
          <w:p w14:paraId="19BE0608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директора МКУ «УКСЖКХ»;</w:t>
            </w:r>
          </w:p>
          <w:p w14:paraId="29FA1D4D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дорожного хозяйства МКУ «ТУ «Пироговский»;</w:t>
            </w:r>
          </w:p>
          <w:p w14:paraId="7B42D5E1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зам. начальника отдела дорожного хозяйства МКУ «ТУ «Пироговский»;</w:t>
            </w:r>
          </w:p>
          <w:p w14:paraId="4E1420C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МКУ «ТУ «Федоскино»;</w:t>
            </w:r>
          </w:p>
          <w:p w14:paraId="753B79A4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 Мытищинского РУАД №8 ГБУ МО «Мосавтодор»;</w:t>
            </w:r>
          </w:p>
          <w:p w14:paraId="05B67D9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Управления ЖКХ и благоустройства Администрации городского округа Мытищи;</w:t>
            </w:r>
          </w:p>
          <w:p w14:paraId="44FDE5B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63B7F0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944D14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5DB868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1C18" w:rsidRPr="00631C18" w14:paraId="3A97FCCC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293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5828F894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42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71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Принятые решения, поручения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7E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E0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14:paraId="013DCAC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631C18" w:rsidRPr="00631C18" w14:paraId="020D5F03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EC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D42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нерегулируемого пешеходного перехода через проезжу часть между д.11 и д.14 по ул. Колпакова (в районе автобусной остановки «Детский центр») г. Мытищи (Добродел 6803031).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47" w14:textId="77777777" w:rsidR="00631C18" w:rsidRPr="00631C18" w:rsidRDefault="00631C18" w:rsidP="00631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Проезжай часть ул. Колпакова около д.11 и д.14 изменяет своё направление и является кривой в плане. Пунктом 6.2.9 ГОСТ 32944-2014 «Дороги автомобильные общего пользования. Пешеходные переходы. Классификация. Общие требования» не допускается расположение переходов на участках автомобильных дорог и улиц с необеспеченной нормативной видимостью встречного автомобиля на кривых в плане и выпуклых кривых в профиле. Пешеходные переходы обустраиваются на прямолинейных участка дорог.</w:t>
            </w:r>
          </w:p>
          <w:p w14:paraId="2CCB5058" w14:textId="77777777" w:rsidR="00631C18" w:rsidRPr="00631C18" w:rsidRDefault="00631C18" w:rsidP="00631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п.4.7 ГОСТ 32944-2014 «Дороги автомобильные общего пользования. Пешеходные переходы. Классификация. Общие требования» у</w:t>
            </w:r>
            <w:r w:rsidRPr="00631C1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стройство наземных пешеходных переходов с обозначением их дорожными знаками "пешеходный переход" и (или) горизонтальной дорожной разметкой осуществляется в местах установившихся пешеходных связей и на перекрестках при интенсивности движения транспорта более 50 ед./ч и интенсивности движения пешеходов более 150 чел./ч.</w:t>
            </w:r>
          </w:p>
          <w:p w14:paraId="0ED5FC71" w14:textId="77777777" w:rsidR="00631C18" w:rsidRPr="00631C18" w:rsidRDefault="00631C18" w:rsidP="00631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Пунктом 4.5.2.1 ГОСТ Р 52766-2007 «Дороги автомобильные общего пользования. Элементы обустройства. Общие требования» установлено, что пешеходные переходы через автомобильные дороги в населенных пунктах располагают через 200-300 м.</w:t>
            </w:r>
          </w:p>
          <w:p w14:paraId="42423592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пересечении ул. Колпакова и ул. Летная г. Мытищи в 115 м. имеется светофорный объект с пешеходным регулированием.</w:t>
            </w:r>
          </w:p>
          <w:p w14:paraId="010DF690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 Обустройство нерегулируемого пешеходного перехода через проезжу часть между д.11 и д.14 по ул. Колпакова (в районе автобусной остановки «Детский центр») г. Мытищи не отвечает требованиям вышеуказанных нормативных документов.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19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1C0F4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83BC1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CD3F96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12C01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60725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0E9BB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7892D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A660B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D9ADD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EFDF8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E5E717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3CA0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D9782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E370A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663DA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58920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3E6FD4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8F1B1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0FA8E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CECA4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33007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A522E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37E92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F962A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4A6B7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08D8E4" w14:textId="77777777" w:rsidR="00631C18" w:rsidRPr="00631C18" w:rsidRDefault="00631C18" w:rsidP="00631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7592E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92376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6387A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584F2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E1BFF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8E726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3C77CB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081AC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F8E54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Кондрашов А.С.</w:t>
            </w:r>
          </w:p>
          <w:p w14:paraId="2381384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14:paraId="2F58C0F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3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40B93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0F7FE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5A993F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9EFBB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2AAAA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E11A4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BA520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E921B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BF7E8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654C4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2CB7E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971C7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2BC00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7261E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22857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6779C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BB6B22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DEA37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31153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08DAA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B8ADB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EDA4D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D9B80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74C76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3318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600A3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73E73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794A7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2BC22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2C5229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CD10C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09DA9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14C9F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942DF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B5446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21.03.2022 г.</w:t>
            </w:r>
          </w:p>
        </w:tc>
      </w:tr>
      <w:tr w:rsidR="00631C18" w:rsidRPr="00631C18" w14:paraId="71990B77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FC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69E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 сквозного проезда транспортных средств со стороны ул. 1-я Песчаная, ул. Стрелковая в сторону ул. 2-я Песчаная г.о.Мытищи (Добродел 6807472).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8A6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МБУ «Лесопарковое хозяйство» для исключения сквозного проезда транспортных средств со стороны ул. 1-я Песчаная, ул. Стрелковая в сторону ул. 2-я Песчаная г.о.Мытищи и обратно в районе контейнерной площадки около д.45 к.2 по ул. Силикатная установить ограждающие столбики согласно прилагаемой схемы.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4C8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Кошечкин В.М.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54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05.04.2022 г.</w:t>
            </w:r>
          </w:p>
        </w:tc>
      </w:tr>
      <w:tr w:rsidR="00631C18" w:rsidRPr="00631C18" w14:paraId="7BB624CB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E4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2AC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 ПДД 3.24 «ограничение максимальной скорости 20 км\час» на участке ул. Набережная от пересечения ул. Яузская до ул. Пионерская г.о.Мытищи (Добродел 6817142)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FDD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Установка дорожных знаков ПДД 3.24 «ограничение максимальной скорости 20 км\час» на участке ул. Набережная от пересечения ул. Яузская до ул. Пионерская г.о.Мытищи нецелесообразна.</w:t>
            </w:r>
          </w:p>
          <w:p w14:paraId="2436D309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2.МКУ «УКСЖКХ» при движении со стороны ул. Пионерская в сторону ул. Набережная г.о.Мытищи установить дорожный знак ПДД 4.5.1 «пешеходная дорожка»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  <w:p w14:paraId="664ABA43" w14:textId="138D1589" w:rsid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МБУ «Лесопарковое хозяйство» для исключения проезда транспортных средств по ул. Набережная при движении со стороны ул. Пионерская г.о.Мытищи установить ограждающие столбики согласно прилагаемой схемы.</w:t>
            </w:r>
          </w:p>
          <w:p w14:paraId="267FEF21" w14:textId="210E5665" w:rsidR="00A25751" w:rsidRPr="00631C18" w:rsidRDefault="00A25751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ООО «Аспект» на период строительства МКД исключить движение строительной и др.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техники по участку ул. Набережная г.о.Мытищи.</w:t>
            </w:r>
          </w:p>
          <w:p w14:paraId="5BD88CCE" w14:textId="61DF0AF9" w:rsidR="00631C18" w:rsidRPr="00631C18" w:rsidRDefault="00A25751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31C18"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.Управлению транспорта и дорожного хозяйства внести изменения в дислокацию дорожных знаков и разметки.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D5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Кондрашов А.С.</w:t>
            </w:r>
          </w:p>
          <w:p w14:paraId="6B6C37F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14:paraId="31AC17B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175DD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77D31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E9752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 М.А.</w:t>
            </w:r>
          </w:p>
          <w:p w14:paraId="3740B05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BAAD0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8D168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A5EDD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A339A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E7E45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2F65E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65EED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9963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546E1B" w14:textId="3E151391" w:rsid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Кошечкин В.М.</w:t>
            </w:r>
          </w:p>
          <w:p w14:paraId="499C8854" w14:textId="1526D283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66B6D2" w14:textId="388057DA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B71D90" w14:textId="41F5EF36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E6B28D" w14:textId="375C8D16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49D51DE" w14:textId="525A996C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BCB419" w14:textId="22E9A427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В.И.</w:t>
            </w:r>
          </w:p>
          <w:p w14:paraId="687880FC" w14:textId="71F92EC4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8412A1" w14:textId="08CBAD64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C79565" w14:textId="6BBB02C7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AA38393" w14:textId="77777777" w:rsidR="00631C18" w:rsidRPr="00631C18" w:rsidRDefault="00631C18" w:rsidP="00A2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FB922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14:paraId="6723478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14:paraId="4F7BB9A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4B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21.03.2022 г.</w:t>
            </w:r>
          </w:p>
          <w:p w14:paraId="75B83B1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BF639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5CF62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5CA6B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738A5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01.05.2022 г.</w:t>
            </w:r>
          </w:p>
          <w:p w14:paraId="398E6A9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9B236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AA016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03D3B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DDAF0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917FE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5B11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C895B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23F10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E1B2A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01.05.2022 г.</w:t>
            </w:r>
          </w:p>
          <w:p w14:paraId="709014E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7EA00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CE431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9F0068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6F54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946A4D" w14:textId="7264122F" w:rsidR="00A25751" w:rsidRDefault="00A25751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14:paraId="0A03205F" w14:textId="77777777" w:rsidR="00A25751" w:rsidRDefault="00A25751" w:rsidP="00A2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753879" w14:textId="77777777" w:rsidR="00A25751" w:rsidRDefault="00A25751" w:rsidP="00A2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1F4637" w14:textId="77777777" w:rsidR="00A25751" w:rsidRDefault="00A25751" w:rsidP="00A2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D5FB61" w14:textId="77777777" w:rsidR="00A25751" w:rsidRDefault="00A25751" w:rsidP="00A257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6BAFC0" w14:textId="0BD58EDA" w:rsidR="00631C18" w:rsidRPr="00631C18" w:rsidRDefault="00631C18" w:rsidP="00A25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01.05.2022 г.</w:t>
            </w:r>
          </w:p>
          <w:p w14:paraId="6142639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F38806" w14:textId="77777777" w:rsidR="00631C18" w:rsidRPr="00631C18" w:rsidRDefault="00631C18" w:rsidP="00631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1C18" w:rsidRPr="00631C18" w14:paraId="2D156019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F0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093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искусственных дорожных неровностей на подъездах к нерегулируемому пешеходному переходу в районе д.5 по ул. Комарова г.о.Мытищи (Добродел 6819511).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2DA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Обустройство искусственных дорожных неровностей (ИДН) на подъездах к нерегулируемому пешеходному переходу в районе д.5 по ул. Комарова г.о.Мытищи не отвечает требованиям п.6.2 главы 6 ГОСТ Р 52605-2006 «Технические средства организации дорожного движения. Искусственные неровности. Общие технические требования. Правила применения». ИДН устраивают за 10-15 м. до наземных нерегулируемых пешеходных переходов у детских и юношеских учебно-воспитательных учреждений.</w:t>
            </w:r>
          </w:p>
          <w:p w14:paraId="36873ACE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2.МБУ «Лесопарковое хозяйство» для обеспечения треугольника видимости на подъездах к пешеходному переходу в районе д.5 по ул. Комарова необходимо при движении со стороны Новомытищинского пр-та убрать кустарник, со стороны ул. Белобородова перенести декоративный цветник за пешеходный переход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0D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14:paraId="61DE917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  <w:p w14:paraId="327F381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982E4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34957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57B69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05E64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5FF69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835BD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680DC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E5FCC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1F955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B1212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51498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Кошечкин В.М.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09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21.03.2022 г.</w:t>
            </w:r>
          </w:p>
          <w:p w14:paraId="11403F5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CB6DF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4733E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9F69E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AEB13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D14CD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7DC75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5562B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DBA02E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0DC5F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6F4B4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A69F8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42F09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01.05.2022 г.</w:t>
            </w:r>
          </w:p>
        </w:tc>
      </w:tr>
      <w:tr w:rsidR="00631C18" w:rsidRPr="00631C18" w14:paraId="238D72D8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73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5EE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пешеходного ограждения перильного типа на проектируемом проезде 4529 г.о.Мытищи (Добродел 6832118).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231" w14:textId="77777777" w:rsidR="001212DC" w:rsidRDefault="001212DC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муниципальной программы 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и функционирование дорожно-транспортного транспорта»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2022 г. о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бустройство пешеходного ограждения перильного типа на проектируемом проезде 4529 г.о.Мытищи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предусмотрено.</w:t>
            </w:r>
          </w:p>
          <w:p w14:paraId="16581BFA" w14:textId="3B43C361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1.Управлению транспорта и дорожного хозяйства в рамках программы «Развитие и функционирование дорожно-транспортного транспорта» включить в адресный перечень </w:t>
            </w:r>
            <w:r w:rsidR="001212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указанной 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мероприятия по обустройству пешеходного ограждения 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перильного типа на проектируемом проезде 4529 г.о.Мытищи</w:t>
            </w:r>
            <w:r w:rsidR="001212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92A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9ADE1A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EFDAD22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51E330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7F3F80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1E65EB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36085B" w14:textId="39B3F72E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14:paraId="2CEB704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63B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BA0DB23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496AE6C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024F45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1527F6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FB8932" w14:textId="77777777" w:rsidR="001212DC" w:rsidRDefault="001212DC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3F8991" w14:textId="69AB12C2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21.03.2022 г.</w:t>
            </w:r>
          </w:p>
        </w:tc>
      </w:tr>
      <w:tr w:rsidR="00631C18" w:rsidRPr="00631C18" w14:paraId="37D1983B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2E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1890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 остановки транспортных средств на пересечении проезжих частей внутриквартального проезда в районе д.38 к.1 по ул. Ак. Каргина г.о.Мытищи (ОГ-2463-э Бесков И.Н.).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FB7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п.12.4 ПДД остановка запрещается на пересечении проезжих частей и ближе 5 м. от края пересекаемой проезжей части.</w:t>
            </w:r>
          </w:p>
          <w:p w14:paraId="189ADA30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1.ОГИБДД МУ МВД России «Мытищинское» по Московской области обеспечить соблюдение участниками дорожного движения требований ПДД на указанном участке.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A9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55BA5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DA913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02D81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Мещеряков А.В.</w:t>
            </w:r>
          </w:p>
          <w:p w14:paraId="2F2962D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20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472CA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895DD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E199A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631C18" w:rsidRPr="00631C18" w14:paraId="793E55A1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81C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1B8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Hlk98839309"/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дорожных знаков, нанесение дорожной разметки, запрещающих стоянку транспортных средств в охранной зоне ВЛ 35 кВ Мытищи-Восточная в районе д.111 к.1 по Ярославскому ш. г.о.Мытищи (УД-5173)</w:t>
            </w:r>
            <w:bookmarkEnd w:id="0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8AB" w14:textId="77777777" w:rsidR="003E7C79" w:rsidRDefault="003E7C79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98839377"/>
            <w:r w:rsidRPr="003E7C79">
              <w:rPr>
                <w:rFonts w:ascii="Arial" w:hAnsi="Arial" w:cs="Arial"/>
                <w:sz w:val="24"/>
                <w:szCs w:val="24"/>
              </w:rPr>
              <w:t>Планом застройки микрорайона №36 и проектом строительства МКД №111 к.1 по Ярославскому ш. г.о.Мытищи около данного дома предусмотрена парковка для транспортных средств.</w:t>
            </w:r>
            <w:r>
              <w:rPr>
                <w:sz w:val="28"/>
                <w:szCs w:val="28"/>
              </w:rPr>
              <w:t xml:space="preserve"> </w:t>
            </w:r>
          </w:p>
          <w:p w14:paraId="27CE9B68" w14:textId="361C3B14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Установка дорожных знаков, нанесение дорожной разметки, запрещающих стоянку транспортных средств в охранной зоне ВЛ 35 кВ Мытищи-Восточная на парковке в районе д.111 к.1 по Ярославскому ш. г.о.Мытищи нецелесообразно.</w:t>
            </w:r>
            <w:bookmarkEnd w:id="1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D3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EC971" w14:textId="2071E020" w:rsid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FE399" w14:textId="77777777" w:rsidR="003E7C79" w:rsidRPr="00631C18" w:rsidRDefault="003E7C7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82A41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BDD7DA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2AB9E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14:paraId="412A9B6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А.В.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E0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F1399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3A6F8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D47D34" w14:textId="35BB325C" w:rsid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87BBBA" w14:textId="77777777" w:rsidR="003E7C79" w:rsidRPr="00631C18" w:rsidRDefault="003E7C79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D42FE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21.03.2022 г.</w:t>
            </w:r>
          </w:p>
        </w:tc>
      </w:tr>
      <w:tr w:rsidR="00631C18" w:rsidRPr="00631C18" w14:paraId="289EDF0D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1D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4CB" w14:textId="4DBC37CB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8838611"/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парковочного места для инвалидов на парковке в районе д. 4 </w:t>
            </w:r>
            <w:r w:rsidR="00C474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C47497"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 медицинского центра ООО «АВИЦЕННА»</w:t>
            </w:r>
            <w:r w:rsidR="00C474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ул. Борисовка г.о.Мытищи (УД-5250</w:t>
            </w:r>
            <w:bookmarkEnd w:id="2"/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417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bookmarkStart w:id="3" w:name="_Hlk98838686"/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«Лесопарковое хозяйство» на парковке в районе д.4 по ул. Борисовка, напротив медицинского центра ООО «АВИЦЕННА», г.о.Мытищи обустроить 1 (одно) парковочное место для инвалидов с обозначением соответствующих дорожных знаков и нанесением горизонтальной дорожной разметки.</w:t>
            </w:r>
            <w:bookmarkEnd w:id="3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65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Кошечкин В.М.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62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</w:tc>
      </w:tr>
      <w:tr w:rsidR="00631C18" w:rsidRPr="00631C18" w14:paraId="2B96FF55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5B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9ED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Оснащение светофором пешеходного перехода вблизи д.2 по ул. Белобородова г.о.Мытищи (П-78 Шабалина А.Б.).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556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ул. Белобородова напротив д.4Б, 4Г обустроен нерегулируемый пешеходный переход, обозначенный соответствующими дорожными знаками и разметкой и оборудованный светофором Т-7 и двумя искусственными дорожными неровностями на подъездах к нему. По информации ОГИБДД данный участок не является аварийно-опасным.</w:t>
            </w:r>
          </w:p>
          <w:p w14:paraId="0D5A9EB9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1.Обустройство нерегулируемого светофорного объекта светофорным регулированием отвечает требованиям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  <w:p w14:paraId="6887E7C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 типом светофорного регулирования определиться 23.03.2022 г. с выездом на место.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0C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25D07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BA6A3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88F69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6A38B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0E56D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263CD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F8C99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5981C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D3F7C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Кондрашов А.С.</w:t>
            </w:r>
          </w:p>
          <w:p w14:paraId="79D529F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Тищенко А.С.</w:t>
            </w:r>
          </w:p>
          <w:p w14:paraId="01B8BE8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319F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B6E98E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2A9D2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DB3C8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ADE7B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9EA40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Кондрашов А.С.</w:t>
            </w:r>
          </w:p>
          <w:p w14:paraId="56069C5E" w14:textId="77777777" w:rsidR="00631C18" w:rsidRPr="00631C18" w:rsidRDefault="00631C18" w:rsidP="00631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A9B277" w14:textId="77777777" w:rsidR="00631C18" w:rsidRPr="00631C18" w:rsidRDefault="00631C18" w:rsidP="00631C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3C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70E6B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4FEC5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92BD5F3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BB922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E3024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DBB11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25A1E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C055D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A9BA9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21.03.2022 г.</w:t>
            </w:r>
          </w:p>
          <w:p w14:paraId="1A6860D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57E91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49671D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9A5EC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330D6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5EDB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CDD31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27B6A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23.03.2022 г.</w:t>
            </w:r>
          </w:p>
        </w:tc>
      </w:tr>
      <w:tr w:rsidR="00631C18" w:rsidRPr="00631C18" w14:paraId="3EE23052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17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7BE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 парковки транспортных средств напротив д.16 по ул. Калининградская и транзитного проезда транспортных средств через территорию д.6 по 1-ому Щелковскому пр-ду со стороны д.9 к.1 по 2-му Щелковскому пр-ду в сторону 1-го Щелковского пр-да г.о.Мытищи (ОГ-2834-э Хижняк А.Э.).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65F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обеспечения треугольника видимости водитель-пешеход перед нерегулируемым пешеходным переходом и исключения транспортных заторов:</w:t>
            </w:r>
          </w:p>
          <w:p w14:paraId="0129A5E5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1.МКУ «УКСЖКХ» напротив д.16 по ул. Калининградская г.о.Мытищи установить дорожные знаки ПДД 3.27 «остановка запрещена» и 8.24 «работает эвакуатор» в соответствии с требованиями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прилагаемой схемы.</w:t>
            </w:r>
          </w:p>
          <w:p w14:paraId="35CDEB54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целях исключения транзитного проезда транспортных средств через территорию д.6 по 1-ому Щелковскому пр-ду со стороны д.9 к.1 по 2-му Щелковскому пр-ду в сторону 1-го Щелковского пр-да г.о.Мытищи:</w:t>
            </w:r>
          </w:p>
          <w:p w14:paraId="37C9C4A4" w14:textId="77777777" w:rsidR="00631C18" w:rsidRPr="00631C18" w:rsidRDefault="00631C18" w:rsidP="00631C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2.МБУ «Лесопарковое хозяйство» около контейнерной площадки со стороны д.9 к.1 по 2-ому Щелковскому пр-ду предусмотреть малые архитектурные формы (вазоны) или установить полусферы.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5B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5A6302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392DCA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427D63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753181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Шашков М.А.</w:t>
            </w:r>
          </w:p>
          <w:p w14:paraId="59CFDEB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A0848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07F0C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6ADBB3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F33506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45E225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01A3C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7F4B6D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178D7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9A873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41136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93386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E6BDC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0B3B4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EE17A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Кошечкин В.М.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5C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CF9B6B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8A4D6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DC9750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9ADE3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01.06.2022 г.</w:t>
            </w:r>
          </w:p>
          <w:p w14:paraId="644AB91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1AAB50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EF2D4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A7BF12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5A190A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7F6614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57BF81D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FEA4B47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A5694FF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9EC8F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8F71E9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E11BF8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EC72C1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FB4D78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D80270" w14:textId="77777777" w:rsidR="00631C18" w:rsidRPr="00631C18" w:rsidRDefault="00631C18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1C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01.05.2022 г.</w:t>
            </w:r>
          </w:p>
        </w:tc>
      </w:tr>
      <w:tr w:rsidR="0062004B" w:rsidRPr="00631C18" w14:paraId="6F156D1B" w14:textId="77777777" w:rsidTr="00694C53">
        <w:trPr>
          <w:trHeight w:val="52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175" w14:textId="50EE1CE4" w:rsidR="0062004B" w:rsidRPr="00631C18" w:rsidRDefault="0062004B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90B" w14:textId="07F15D78" w:rsidR="0062004B" w:rsidRPr="00ED2C5D" w:rsidRDefault="0062004B" w:rsidP="00631C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Исключение парковки транспортных средств, ограничивающих доступ техники для вывоза ТБО, по следующим </w:t>
            </w:r>
            <w:r w:rsidR="00DD7159">
              <w:rPr>
                <w:rFonts w:ascii="Arial" w:hAnsi="Arial" w:cs="Arial"/>
              </w:rPr>
              <w:t xml:space="preserve"> 7 </w:t>
            </w:r>
            <w:r w:rsidR="00DD7159">
              <w:rPr>
                <w:rFonts w:ascii="Arial" w:hAnsi="Arial" w:cs="Arial"/>
              </w:rPr>
              <w:lastRenderedPageBreak/>
              <w:t xml:space="preserve">(семи) </w:t>
            </w:r>
            <w:r>
              <w:rPr>
                <w:rFonts w:ascii="Arial" w:hAnsi="Arial" w:cs="Arial"/>
              </w:rPr>
              <w:t>адресам: д.9 по ул. Рождественская</w:t>
            </w:r>
            <w:r w:rsidR="0001645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д.64 по Новомытищинскому пр-ту</w:t>
            </w:r>
            <w:r w:rsidR="0001645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д.3 к.3 по ул. Станционная</w:t>
            </w:r>
            <w:r w:rsidR="0001645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д.24</w:t>
            </w:r>
            <w:r w:rsidR="0001645E">
              <w:rPr>
                <w:rFonts w:ascii="Arial" w:hAnsi="Arial" w:cs="Arial"/>
              </w:rPr>
              <w:t xml:space="preserve">А по ул. Сукромка; </w:t>
            </w:r>
            <w:r>
              <w:rPr>
                <w:rFonts w:ascii="Arial" w:hAnsi="Arial" w:cs="Arial"/>
              </w:rPr>
              <w:t>д.4 к.1</w:t>
            </w:r>
            <w:r w:rsidR="0001645E">
              <w:rPr>
                <w:rFonts w:ascii="Arial" w:hAnsi="Arial" w:cs="Arial"/>
              </w:rPr>
              <w:t xml:space="preserve"> по ул. Стрелковая; д.20а к.3 по ул. Борисовка; д.4 по ул. </w:t>
            </w:r>
            <w:r w:rsidR="00DD7159">
              <w:rPr>
                <w:rFonts w:ascii="Arial" w:hAnsi="Arial" w:cs="Arial"/>
              </w:rPr>
              <w:t>Трудовая</w:t>
            </w:r>
            <w:r w:rsidR="00ED2C5D">
              <w:rPr>
                <w:rFonts w:ascii="Arial" w:hAnsi="Arial" w:cs="Arial"/>
              </w:rPr>
              <w:t xml:space="preserve"> г.о.Мытищи</w:t>
            </w:r>
            <w:r w:rsidR="00DD7159">
              <w:rPr>
                <w:rFonts w:ascii="Arial" w:hAnsi="Arial" w:cs="Arial"/>
              </w:rPr>
              <w:t xml:space="preserve"> (Управление ЖКХ и благоустройства УД-3839-э)</w:t>
            </w:r>
            <w:r w:rsidR="0001645E">
              <w:rPr>
                <w:rFonts w:ascii="Arial" w:hAnsi="Arial" w:cs="Arial"/>
              </w:rPr>
              <w:t>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B1D" w14:textId="77777777" w:rsidR="00DD7159" w:rsidRDefault="00DD7159" w:rsidP="00DD7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  <w:r w:rsidRPr="00DD7159">
              <w:rPr>
                <w:rFonts w:ascii="Arial" w:hAnsi="Arial" w:cs="Arial"/>
              </w:rPr>
              <w:t>Управлению ЖКХ и благоустройства</w:t>
            </w:r>
            <w:r>
              <w:rPr>
                <w:rFonts w:ascii="Arial" w:hAnsi="Arial" w:cs="Arial"/>
              </w:rPr>
              <w:t xml:space="preserve"> администрации для исключения парковки транспортных средств, ограничивающих доступ специальной техники для вывоза ТБО:</w:t>
            </w:r>
          </w:p>
          <w:p w14:paraId="6897C97C" w14:textId="5272ED06" w:rsidR="00DD7159" w:rsidRDefault="00DD7159" w:rsidP="00DD7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перенести КП от д.64 к д.68 по Новомытищинскому пр-ту и установить полусферы;</w:t>
            </w:r>
          </w:p>
          <w:p w14:paraId="11474BE1" w14:textId="0FBB5F30" w:rsidR="00DD7159" w:rsidRDefault="00DD7159" w:rsidP="00DD7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установить столбики по следующим а</w:t>
            </w:r>
            <w:r w:rsidR="00CB151E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ресам: д.9 по ул. Рождественская; д.3 к.3 по ул. Станционная; д.4 к.1 по ул. Стрелковая; д.4 по ул. Трудовая.</w:t>
            </w:r>
          </w:p>
          <w:p w14:paraId="6DCE8848" w14:textId="2E020ED6" w:rsidR="0062004B" w:rsidRPr="00ED2C5D" w:rsidRDefault="00DD7159" w:rsidP="00DD71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установить полусферы по следующим адресам:</w:t>
            </w:r>
            <w:r w:rsidR="00ED2C5D">
              <w:rPr>
                <w:rFonts w:ascii="Arial" w:hAnsi="Arial" w:cs="Arial"/>
              </w:rPr>
              <w:t xml:space="preserve"> д.24А по ул. Сукромка; д.20а к.3 по ул. Борисовка.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178" w14:textId="176A07D5" w:rsidR="0062004B" w:rsidRPr="00631C18" w:rsidRDefault="00ED2C5D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Волжин Д.Ю.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DDF" w14:textId="76C15F52" w:rsidR="0062004B" w:rsidRPr="00631C18" w:rsidRDefault="00ED2C5D" w:rsidP="00631C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B15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Start w:id="4" w:name="_GoBack"/>
            <w:bookmarkEnd w:id="4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.03.2022 г.</w:t>
            </w:r>
          </w:p>
        </w:tc>
      </w:tr>
    </w:tbl>
    <w:p w14:paraId="06648505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4FD261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по</w:t>
      </w:r>
    </w:p>
    <w:p w14:paraId="6646AA9A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безопасности дорожного движения</w:t>
      </w:r>
    </w:p>
    <w:p w14:paraId="400BCE35" w14:textId="77777777" w:rsidR="00631C18" w:rsidRPr="00631C18" w:rsidRDefault="00631C18" w:rsidP="00631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C18">
        <w:rPr>
          <w:rFonts w:ascii="Arial" w:eastAsia="Times New Roman" w:hAnsi="Arial" w:cs="Arial"/>
          <w:sz w:val="24"/>
          <w:szCs w:val="24"/>
          <w:lang w:eastAsia="ru-RU"/>
        </w:rPr>
        <w:t>городского округа Мытищи                                                                                                                                                  А.В. Тищенко.</w:t>
      </w:r>
    </w:p>
    <w:p w14:paraId="543FBCDA" w14:textId="77777777" w:rsidR="001E18F5" w:rsidRDefault="001E18F5"/>
    <w:sectPr w:rsidR="001E18F5" w:rsidSect="00A268CF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53E"/>
    <w:multiLevelType w:val="hybridMultilevel"/>
    <w:tmpl w:val="87DA5432"/>
    <w:lvl w:ilvl="0" w:tplc="92182A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922"/>
    <w:multiLevelType w:val="multilevel"/>
    <w:tmpl w:val="0419001D"/>
    <w:styleLink w:val="123"/>
    <w:lvl w:ilvl="0">
      <w:start w:val="1"/>
      <w:numFmt w:val="none"/>
      <w:lvlText w:val="%1)"/>
      <w:lvlJc w:val="left"/>
      <w:pPr>
        <w:ind w:left="3905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485EEF"/>
    <w:multiLevelType w:val="hybridMultilevel"/>
    <w:tmpl w:val="CCE0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367"/>
    <w:multiLevelType w:val="hybridMultilevel"/>
    <w:tmpl w:val="FB0E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4E04"/>
    <w:multiLevelType w:val="hybridMultilevel"/>
    <w:tmpl w:val="A986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B3295"/>
    <w:multiLevelType w:val="hybridMultilevel"/>
    <w:tmpl w:val="70D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41C2"/>
    <w:multiLevelType w:val="hybridMultilevel"/>
    <w:tmpl w:val="EE0E3CBA"/>
    <w:lvl w:ilvl="0" w:tplc="DD58045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291C"/>
    <w:multiLevelType w:val="hybridMultilevel"/>
    <w:tmpl w:val="3F9E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33D"/>
    <w:multiLevelType w:val="hybridMultilevel"/>
    <w:tmpl w:val="A86A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778E"/>
    <w:multiLevelType w:val="multilevel"/>
    <w:tmpl w:val="0419001D"/>
    <w:styleLink w:val="1230"/>
    <w:lvl w:ilvl="0">
      <w:start w:val="1"/>
      <w:numFmt w:val="none"/>
      <w:lvlText w:val="%1)"/>
      <w:lvlJc w:val="left"/>
      <w:pPr>
        <w:ind w:left="3196" w:hanging="360"/>
      </w:pPr>
      <w:rPr>
        <w:rFonts w:ascii="Arial" w:hAnsi="Arial"/>
        <w:b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0005F"/>
    <w:multiLevelType w:val="hybridMultilevel"/>
    <w:tmpl w:val="3FDE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6CA"/>
    <w:multiLevelType w:val="hybridMultilevel"/>
    <w:tmpl w:val="5B36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D1254"/>
    <w:multiLevelType w:val="hybridMultilevel"/>
    <w:tmpl w:val="9454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6B82"/>
    <w:multiLevelType w:val="hybridMultilevel"/>
    <w:tmpl w:val="E05E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C668A3"/>
    <w:multiLevelType w:val="hybridMultilevel"/>
    <w:tmpl w:val="0562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4E8D"/>
    <w:multiLevelType w:val="hybridMultilevel"/>
    <w:tmpl w:val="9902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267C8"/>
    <w:multiLevelType w:val="hybridMultilevel"/>
    <w:tmpl w:val="BFD6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3E68"/>
    <w:multiLevelType w:val="hybridMultilevel"/>
    <w:tmpl w:val="9E6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31CF"/>
    <w:multiLevelType w:val="hybridMultilevel"/>
    <w:tmpl w:val="ED6C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11CD"/>
    <w:multiLevelType w:val="hybridMultilevel"/>
    <w:tmpl w:val="4E240C10"/>
    <w:lvl w:ilvl="0" w:tplc="772A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35E6"/>
    <w:multiLevelType w:val="hybridMultilevel"/>
    <w:tmpl w:val="89CA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5"/>
  </w:num>
  <w:num w:numId="5">
    <w:abstractNumId w:val="16"/>
  </w:num>
  <w:num w:numId="6">
    <w:abstractNumId w:val="18"/>
  </w:num>
  <w:num w:numId="7">
    <w:abstractNumId w:val="7"/>
  </w:num>
  <w:num w:numId="8">
    <w:abstractNumId w:val="6"/>
  </w:num>
  <w:num w:numId="9">
    <w:abstractNumId w:val="20"/>
  </w:num>
  <w:num w:numId="10">
    <w:abstractNumId w:val="12"/>
  </w:num>
  <w:num w:numId="11">
    <w:abstractNumId w:val="11"/>
  </w:num>
  <w:num w:numId="12">
    <w:abstractNumId w:val="14"/>
  </w:num>
  <w:num w:numId="13">
    <w:abstractNumId w:val="8"/>
  </w:num>
  <w:num w:numId="14">
    <w:abstractNumId w:val="10"/>
  </w:num>
  <w:num w:numId="15">
    <w:abstractNumId w:val="4"/>
  </w:num>
  <w:num w:numId="16">
    <w:abstractNumId w:val="17"/>
  </w:num>
  <w:num w:numId="17">
    <w:abstractNumId w:val="5"/>
  </w:num>
  <w:num w:numId="18">
    <w:abstractNumId w:val="2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B2"/>
    <w:rsid w:val="0001645E"/>
    <w:rsid w:val="001212DC"/>
    <w:rsid w:val="001E18F5"/>
    <w:rsid w:val="003C34B2"/>
    <w:rsid w:val="003E7C79"/>
    <w:rsid w:val="0054340E"/>
    <w:rsid w:val="0062004B"/>
    <w:rsid w:val="0063084C"/>
    <w:rsid w:val="00631C18"/>
    <w:rsid w:val="008C081A"/>
    <w:rsid w:val="00A25751"/>
    <w:rsid w:val="00C47497"/>
    <w:rsid w:val="00CB151E"/>
    <w:rsid w:val="00CE69C5"/>
    <w:rsid w:val="00DD7159"/>
    <w:rsid w:val="00E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2027"/>
  <w15:chartTrackingRefBased/>
  <w15:docId w15:val="{C94DB62D-1501-435D-B497-CCAD500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3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3">
    <w:name w:val="заголовок 123"/>
    <w:basedOn w:val="a2"/>
    <w:uiPriority w:val="99"/>
    <w:rsid w:val="0054340E"/>
    <w:pPr>
      <w:numPr>
        <w:numId w:val="1"/>
      </w:numPr>
    </w:pPr>
  </w:style>
  <w:style w:type="numbering" w:customStyle="1" w:styleId="1230">
    <w:name w:val="Заголовок 123"/>
    <w:basedOn w:val="a2"/>
    <w:uiPriority w:val="99"/>
    <w:rsid w:val="0054340E"/>
    <w:pPr>
      <w:numPr>
        <w:numId w:val="2"/>
      </w:numPr>
    </w:pPr>
  </w:style>
  <w:style w:type="character" w:customStyle="1" w:styleId="10">
    <w:name w:val="Заголовок 1 Знак"/>
    <w:basedOn w:val="a0"/>
    <w:link w:val="1"/>
    <w:rsid w:val="00631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unhideWhenUsed/>
    <w:rsid w:val="00631C18"/>
  </w:style>
  <w:style w:type="table" w:styleId="a3">
    <w:name w:val="Table Grid"/>
    <w:basedOn w:val="a1"/>
    <w:rsid w:val="0063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631C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631C1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31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631C1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31C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631C18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31C18"/>
  </w:style>
  <w:style w:type="paragraph" w:customStyle="1" w:styleId="ConsPlusNormal">
    <w:name w:val="ConsPlusNormal"/>
    <w:rsid w:val="00631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Strong"/>
    <w:qFormat/>
    <w:rsid w:val="00631C18"/>
    <w:rPr>
      <w:b/>
      <w:bCs/>
    </w:rPr>
  </w:style>
  <w:style w:type="paragraph" w:customStyle="1" w:styleId="headertexttopleveltextcentertext">
    <w:name w:val="headertext topleveltext centertext"/>
    <w:basedOn w:val="a"/>
    <w:rsid w:val="0063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3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31C18"/>
    <w:pPr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631C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Дмитрий Викторович</dc:creator>
  <cp:keywords/>
  <dc:description/>
  <cp:lastModifiedBy>Тищенко Александр Владимирович</cp:lastModifiedBy>
  <cp:revision>16</cp:revision>
  <cp:lastPrinted>2022-03-22T07:41:00Z</cp:lastPrinted>
  <dcterms:created xsi:type="dcterms:W3CDTF">2022-03-22T06:45:00Z</dcterms:created>
  <dcterms:modified xsi:type="dcterms:W3CDTF">2022-03-23T06:44:00Z</dcterms:modified>
</cp:coreProperties>
</file>